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4851" w14:textId="77777777" w:rsidR="00CB4667" w:rsidRPr="007872B6" w:rsidRDefault="00AE17F6" w:rsidP="00CB4667">
      <w:pPr>
        <w:ind w:left="-567" w:right="-567"/>
      </w:pPr>
      <w:r>
        <w:t xml:space="preserve"> </w:t>
      </w:r>
      <w:r w:rsidR="00CB4667">
        <w:rPr>
          <w:noProof/>
        </w:rPr>
        <w:drawing>
          <wp:anchor distT="0" distB="0" distL="114300" distR="114300" simplePos="0" relativeHeight="251662336" behindDoc="1" locked="0" layoutInCell="1" allowOverlap="1" wp14:anchorId="033744A7" wp14:editId="7A516AE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667" w:rsidRPr="007872B6">
        <w:rPr>
          <w:noProof/>
        </w:rPr>
        <w:drawing>
          <wp:anchor distT="0" distB="0" distL="114300" distR="114300" simplePos="0" relativeHeight="251663360" behindDoc="0" locked="0" layoutInCell="1" allowOverlap="1" wp14:anchorId="207FB8AE" wp14:editId="5EDCA6A1">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667">
        <w:rPr>
          <w:noProof/>
        </w:rPr>
        <w:drawing>
          <wp:anchor distT="0" distB="0" distL="114300" distR="114300" simplePos="0" relativeHeight="251661312" behindDoc="1" locked="0" layoutInCell="1" allowOverlap="1" wp14:anchorId="51F149E6" wp14:editId="30ACED7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CB4667">
        <w:rPr>
          <w:noProof/>
        </w:rPr>
        <w:drawing>
          <wp:anchor distT="0" distB="0" distL="114300" distR="114300" simplePos="0" relativeHeight="251659264" behindDoc="1" locked="0" layoutInCell="1" allowOverlap="1" wp14:anchorId="751F0A87" wp14:editId="42E3D980">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CB4667">
        <w:rPr>
          <w:noProof/>
        </w:rPr>
        <w:drawing>
          <wp:anchor distT="0" distB="0" distL="114300" distR="114300" simplePos="0" relativeHeight="251660288" behindDoc="0" locked="0" layoutInCell="1" allowOverlap="1" wp14:anchorId="3A1BD21A" wp14:editId="308F58F5">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CB4667">
        <w:t xml:space="preserve">                                                </w:t>
      </w:r>
      <w:r w:rsidR="00CB4667">
        <w:tab/>
      </w:r>
    </w:p>
    <w:p w14:paraId="603F64EF" w14:textId="63E3ADCC" w:rsidR="00CB4667" w:rsidRPr="00CB4667" w:rsidRDefault="00DD36D0" w:rsidP="00CB4667">
      <w:pPr>
        <w:ind w:left="-567" w:right="-567"/>
        <w:rPr>
          <w:b/>
          <w:bCs/>
        </w:rPr>
      </w:pPr>
      <w:r>
        <w:t xml:space="preserve">                                           </w:t>
      </w:r>
    </w:p>
    <w:p w14:paraId="0A6B6402" w14:textId="78834D74"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282D50A"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A803D0">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p>
    <w:p w14:paraId="703C8328" w14:textId="3F72BC55"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F257F6">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2700E1A7"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(or currently undertaking) </w:t>
            </w:r>
            <w:r>
              <w:rPr>
                <w:rFonts w:ascii="Arial" w:hAnsi="Arial" w:cs="Arial"/>
                <w:color w:val="000000"/>
                <w:szCs w:val="22"/>
                <w:u w:val="single"/>
              </w:rPr>
              <w:t>or</w:t>
            </w:r>
            <w:r>
              <w:rPr>
                <w:rFonts w:ascii="Arial" w:hAnsi="Arial" w:cs="Arial"/>
                <w:color w:val="000000"/>
                <w:szCs w:val="22"/>
              </w:rPr>
              <w:t xml:space="preserve"> equivalent industry experience</w:t>
            </w:r>
            <w:r w:rsidRPr="00C26101">
              <w:rPr>
                <w:rFonts w:ascii="Arial" w:hAnsi="Arial" w:cs="Arial"/>
                <w:szCs w:val="22"/>
              </w:rPr>
              <w:t xml:space="preserve"> </w:t>
            </w:r>
          </w:p>
        </w:tc>
        <w:tc>
          <w:tcPr>
            <w:tcW w:w="1984" w:type="dxa"/>
          </w:tcPr>
          <w:p w14:paraId="72EA2A3C" w14:textId="79CD3F67"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A2F9CDA"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750945">
              <w:rPr>
                <w:rFonts w:ascii="Arial" w:hAnsi="Arial" w:cs="Arial"/>
                <w:szCs w:val="22"/>
              </w:rPr>
              <w:t xml:space="preserve">Advance </w:t>
            </w:r>
            <w:r w:rsidRPr="00D172AF">
              <w:rPr>
                <w:rFonts w:ascii="Arial" w:hAnsi="Arial" w:cs="Arial"/>
                <w:szCs w:val="22"/>
              </w:rPr>
              <w:t xml:space="preserve">Higher Education Academy </w:t>
            </w:r>
            <w:r w:rsidR="00750945">
              <w:rPr>
                <w:rFonts w:ascii="Arial" w:hAnsi="Arial" w:cs="Arial"/>
                <w:szCs w:val="22"/>
              </w:rPr>
              <w:t xml:space="preserve">(AHE) </w:t>
            </w:r>
            <w:r w:rsidRPr="00D172AF">
              <w:rPr>
                <w:rFonts w:ascii="Arial" w:hAnsi="Arial" w:cs="Arial"/>
                <w:szCs w:val="22"/>
              </w:rPr>
              <w:t>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084B21"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47AE20D3"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750945">
        <w:rPr>
          <w:rFonts w:ascii="Arial" w:hAnsi="Arial" w:cs="Arial"/>
          <w:color w:val="000000"/>
          <w:sz w:val="20"/>
        </w:rPr>
        <w:t>AHE</w:t>
      </w:r>
      <w:r w:rsidRPr="00C210D8">
        <w:rPr>
          <w:rFonts w:ascii="Arial" w:hAnsi="Arial" w:cs="Arial"/>
          <w:color w:val="000000"/>
          <w:sz w:val="20"/>
        </w:rPr>
        <w:t xml:space="preserv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 xml:space="preserve">Experience of participation and leadership of HEI processes (e.g. quality assurance, School or University </w:t>
            </w:r>
            <w:r w:rsidRPr="00145A03">
              <w:rPr>
                <w:rFonts w:ascii="Arial" w:hAnsi="Arial" w:cs="Arial"/>
                <w:szCs w:val="22"/>
              </w:rPr>
              <w:lastRenderedPageBreak/>
              <w:t>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lastRenderedPageBreak/>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467F115E" w14:textId="77777777" w:rsidR="00F07C41" w:rsidRDefault="00F07C41" w:rsidP="00F07C41">
      <w:pPr>
        <w:pStyle w:val="Heading2"/>
        <w:spacing w:before="120" w:after="120"/>
        <w:rPr>
          <w:sz w:val="22"/>
          <w:szCs w:val="22"/>
        </w:rPr>
      </w:pPr>
      <w:r>
        <w:rPr>
          <w:sz w:val="22"/>
          <w:szCs w:val="22"/>
        </w:rPr>
        <w:lastRenderedPageBreak/>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F07C41" w14:paraId="44094B32" w14:textId="77777777" w:rsidTr="00645F71">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CA13A0" w14:textId="77777777" w:rsidR="00F07C41" w:rsidRDefault="00F07C41" w:rsidP="00645F71">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5F97BF" w14:textId="77777777" w:rsidR="00F07C41" w:rsidRDefault="00F07C41" w:rsidP="00645F71">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4D642F" w14:textId="77777777" w:rsidR="00F07C41" w:rsidRDefault="00F07C41" w:rsidP="00645F71">
            <w:pPr>
              <w:pStyle w:val="TableParagraph"/>
              <w:spacing w:before="120" w:after="120" w:line="229" w:lineRule="exact"/>
              <w:ind w:left="427" w:hanging="320"/>
              <w:jc w:val="center"/>
              <w:rPr>
                <w:b/>
                <w:lang w:eastAsia="en-US"/>
              </w:rPr>
            </w:pPr>
            <w:r>
              <w:rPr>
                <w:b/>
                <w:lang w:eastAsia="en-US"/>
              </w:rPr>
              <w:t>Research</w:t>
            </w:r>
          </w:p>
        </w:tc>
      </w:tr>
      <w:tr w:rsidR="00F07C41" w14:paraId="104FE1F3" w14:textId="77777777" w:rsidTr="00645F71">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33969B20" w14:textId="77777777" w:rsidR="00F07C41" w:rsidRDefault="00F07C41" w:rsidP="00645F71">
            <w:pPr>
              <w:pStyle w:val="TableParagraph"/>
              <w:spacing w:before="60" w:line="235" w:lineRule="auto"/>
              <w:ind w:left="110" w:right="80"/>
              <w:rPr>
                <w:b/>
                <w:lang w:eastAsia="en-US"/>
              </w:rPr>
            </w:pPr>
            <w:r>
              <w:rPr>
                <w:b/>
                <w:lang w:eastAsia="en-US"/>
              </w:rPr>
              <w:t>Academic</w:t>
            </w:r>
          </w:p>
          <w:p w14:paraId="33C9EBEC" w14:textId="77777777" w:rsidR="00F07C41" w:rsidRDefault="00F07C41" w:rsidP="00645F71">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646C99A5"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354F31C6"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b/>
                <w:lang w:eastAsia="en-US"/>
              </w:rPr>
              <w:t>Evidence of a developing profile of impactful academic achievement articulated against Professional Standards Framework D3 Senior Fellowship (Fellowship essential)</w:t>
            </w:r>
          </w:p>
          <w:p w14:paraId="3A3542CF" w14:textId="77777777" w:rsidR="00F07C41" w:rsidRDefault="00F07C41" w:rsidP="00F07C41">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2850DCC9" w14:textId="77777777" w:rsidR="00F07C41" w:rsidRDefault="00F07C41" w:rsidP="00F07C41">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4132DFD7" w14:textId="77777777" w:rsidR="00F07C41" w:rsidRDefault="00F07C41" w:rsidP="00F07C41">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57C20642" w14:textId="77777777" w:rsidR="00F07C41" w:rsidRDefault="00F07C41" w:rsidP="00F07C41">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4976F2EF" w14:textId="77777777" w:rsidR="00F07C41" w:rsidRDefault="00F07C41" w:rsidP="00F07C41">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7352964F" w14:textId="77777777" w:rsidR="00F07C41" w:rsidRDefault="00F07C41" w:rsidP="00F07C41">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425D4C96" w14:textId="77777777" w:rsidR="00F07C41" w:rsidRPr="002B25B7" w:rsidRDefault="00F07C41" w:rsidP="00F07C41">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F07C41" w14:paraId="65D128F7"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639BD761" w14:textId="77777777" w:rsidR="00F07C41" w:rsidRDefault="00F07C41" w:rsidP="00645F71">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CA2959A" w14:textId="77777777" w:rsidR="00F07C41" w:rsidRDefault="00F07C41" w:rsidP="00F07C41">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34522E55" w14:textId="77777777" w:rsidR="00F07C41" w:rsidRDefault="00F07C41" w:rsidP="00F07C41">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4FC8303F" w14:textId="77777777" w:rsidR="00F07C41" w:rsidRDefault="00F07C41" w:rsidP="00F07C41">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4DEFB1A9" w14:textId="77777777" w:rsidR="00F07C41" w:rsidRDefault="00F07C41" w:rsidP="00F07C41">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7F7F72E3" w14:textId="77777777" w:rsidR="00F07C41" w:rsidRDefault="00F07C41" w:rsidP="00F07C41">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57676E24" w14:textId="77777777" w:rsidR="00F07C41" w:rsidRDefault="00F07C41" w:rsidP="00F07C41">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35F948B3" w14:textId="77777777" w:rsidR="00F07C41" w:rsidRDefault="00F07C41" w:rsidP="00F07C41">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3766CAE7" w14:textId="77777777" w:rsidR="00F07C41" w:rsidRDefault="00F07C41" w:rsidP="00F07C41">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7D82CB84" w14:textId="77777777" w:rsidR="00F07C41" w:rsidRDefault="00F07C41" w:rsidP="00F07C41">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1DC691B9" w14:textId="77777777" w:rsidR="00F07C41" w:rsidRPr="002D710D" w:rsidRDefault="00F07C41" w:rsidP="00F07C41">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r w:rsidRPr="002D710D">
              <w:rPr>
                <w:b/>
                <w:bCs/>
                <w:lang w:eastAsia="en-US"/>
              </w:rPr>
              <w:t>School.</w:t>
            </w:r>
          </w:p>
        </w:tc>
      </w:tr>
      <w:tr w:rsidR="00F07C41" w14:paraId="309ADE05"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41D85DE" w14:textId="77777777" w:rsidR="00F07C41" w:rsidRDefault="00F07C41" w:rsidP="00645F71">
            <w:pPr>
              <w:pStyle w:val="TableParagraph"/>
              <w:spacing w:before="60" w:line="222" w:lineRule="exact"/>
              <w:ind w:left="108"/>
              <w:rPr>
                <w:b/>
                <w:lang w:eastAsia="en-US"/>
              </w:rPr>
            </w:pPr>
            <w:r>
              <w:rPr>
                <w:b/>
                <w:lang w:eastAsia="en-US"/>
              </w:rPr>
              <w:t>Reach and</w:t>
            </w:r>
          </w:p>
          <w:p w14:paraId="1BA54BF9" w14:textId="77777777" w:rsidR="00F07C41" w:rsidRDefault="00F07C41" w:rsidP="00645F71">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2F605D62" w14:textId="77777777" w:rsidR="00F07C41" w:rsidRDefault="00F07C41" w:rsidP="00F07C41">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1EEB4ED9"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43C90EE"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6290D9D8" w14:textId="77777777" w:rsidR="00F07C41" w:rsidRDefault="00F07C41" w:rsidP="00F07C41">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6A021612" w14:textId="77777777" w:rsidR="00F07C41" w:rsidRDefault="00F07C41" w:rsidP="00F07C41">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6D15B23D" w14:textId="77777777" w:rsidR="00F07C41" w:rsidRDefault="00F07C41" w:rsidP="00F07C41">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7463B81B" w14:textId="77777777" w:rsidR="00F07C41" w:rsidRDefault="00F07C41" w:rsidP="00F07C41">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F07C41" w14:paraId="25B084F6" w14:textId="77777777" w:rsidTr="00645F71">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4044232F" w14:textId="77777777" w:rsidR="00F07C41" w:rsidRDefault="00F07C41" w:rsidP="00645F71">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10692DA" w14:textId="77777777" w:rsidR="00F07C41" w:rsidRDefault="00F07C41" w:rsidP="00F07C41">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443C6154" w14:textId="77777777" w:rsidR="00F07C41" w:rsidRDefault="00F07C41" w:rsidP="00F07C41">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6EACD4" w14:textId="77777777" w:rsidR="00F07C41" w:rsidRDefault="00F07C41" w:rsidP="00F07C41">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FE92EA3" w14:textId="77777777" w:rsidR="00F07C41" w:rsidRDefault="00F07C41" w:rsidP="00F07C41">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6FAEF316" w14:textId="77777777" w:rsidR="00F07C41" w:rsidRDefault="00F07C41" w:rsidP="00F07C41">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32CA331D" w14:textId="77777777" w:rsidR="00F07C41" w:rsidRDefault="00F07C41" w:rsidP="006358B6">
      <w:pPr>
        <w:tabs>
          <w:tab w:val="left" w:pos="1254"/>
        </w:tabs>
        <w:spacing w:after="240"/>
        <w:ind w:right="1373"/>
        <w:rPr>
          <w:rFonts w:ascii="Arial" w:hAnsi="Arial" w:cs="Arial"/>
        </w:rPr>
      </w:pPr>
    </w:p>
    <w:p w14:paraId="31CDD975" w14:textId="77777777" w:rsidR="00F07C41" w:rsidRDefault="00F07C41" w:rsidP="006358B6">
      <w:pPr>
        <w:tabs>
          <w:tab w:val="left" w:pos="1254"/>
        </w:tabs>
        <w:spacing w:after="240"/>
        <w:ind w:right="1373"/>
        <w:rPr>
          <w:rFonts w:ascii="Arial" w:hAnsi="Arial" w:cs="Arial"/>
        </w:rPr>
      </w:pPr>
    </w:p>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C4D6" w14:textId="77777777" w:rsidR="00687116" w:rsidRDefault="00687116" w:rsidP="00EB316B">
      <w:r>
        <w:separator/>
      </w:r>
    </w:p>
  </w:endnote>
  <w:endnote w:type="continuationSeparator" w:id="0">
    <w:p w14:paraId="7FCFD185" w14:textId="77777777" w:rsidR="00687116" w:rsidRDefault="00687116" w:rsidP="00EB316B">
      <w:r>
        <w:continuationSeparator/>
      </w:r>
    </w:p>
  </w:endnote>
  <w:endnote w:type="continuationNotice" w:id="1">
    <w:p w14:paraId="0DE3A616" w14:textId="77777777" w:rsidR="00687116" w:rsidRDefault="0068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92E5" w14:textId="77777777" w:rsidR="00687116" w:rsidRDefault="00687116" w:rsidP="00EB316B">
      <w:r>
        <w:separator/>
      </w:r>
    </w:p>
  </w:footnote>
  <w:footnote w:type="continuationSeparator" w:id="0">
    <w:p w14:paraId="2B1B8D15" w14:textId="77777777" w:rsidR="00687116" w:rsidRDefault="00687116" w:rsidP="00EB316B">
      <w:r>
        <w:continuationSeparator/>
      </w:r>
    </w:p>
  </w:footnote>
  <w:footnote w:type="continuationNotice" w:id="1">
    <w:p w14:paraId="2E0558FF" w14:textId="77777777" w:rsidR="00687116" w:rsidRDefault="00687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18"/>
  </w:num>
  <w:num w:numId="8">
    <w:abstractNumId w:val="7"/>
  </w:num>
  <w:num w:numId="9">
    <w:abstractNumId w:val="0"/>
  </w:num>
  <w:num w:numId="10">
    <w:abstractNumId w:val="4"/>
  </w:num>
  <w:num w:numId="11">
    <w:abstractNumId w:val="2"/>
  </w:num>
  <w:num w:numId="12">
    <w:abstractNumId w:val="12"/>
  </w:num>
  <w:num w:numId="13">
    <w:abstractNumId w:val="9"/>
  </w:num>
  <w:num w:numId="14">
    <w:abstractNumId w:val="10"/>
  </w:num>
  <w:num w:numId="15">
    <w:abstractNumId w:val="14"/>
  </w:num>
  <w:num w:numId="16">
    <w:abstractNumId w:val="19"/>
  </w:num>
  <w:num w:numId="17">
    <w:abstractNumId w:val="16"/>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84B21"/>
    <w:rsid w:val="000911AF"/>
    <w:rsid w:val="00091A8F"/>
    <w:rsid w:val="000A0F0F"/>
    <w:rsid w:val="000A6316"/>
    <w:rsid w:val="000C098E"/>
    <w:rsid w:val="000C6FFF"/>
    <w:rsid w:val="000D0F09"/>
    <w:rsid w:val="000F6BE5"/>
    <w:rsid w:val="00117F3B"/>
    <w:rsid w:val="00143B4D"/>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94B50"/>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5948"/>
    <w:rsid w:val="006C55A0"/>
    <w:rsid w:val="006D5A1B"/>
    <w:rsid w:val="006E460C"/>
    <w:rsid w:val="006E5664"/>
    <w:rsid w:val="0071582C"/>
    <w:rsid w:val="00717444"/>
    <w:rsid w:val="0071783A"/>
    <w:rsid w:val="00727B75"/>
    <w:rsid w:val="007309FB"/>
    <w:rsid w:val="00750945"/>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667"/>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07C41"/>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documentManagement>
</p:properties>
</file>

<file path=customXml/itemProps1.xml><?xml version="1.0" encoding="utf-8"?>
<ds:datastoreItem xmlns:ds="http://schemas.openxmlformats.org/officeDocument/2006/customXml" ds:itemID="{E0E5FCFD-2576-42C7-BE47-FC2B111E1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55D9337D-9A8D-41A2-9BD6-B547512B4EA1}">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78319a27-10fa-4cc4-81ef-3865e74fb833"/>
    <ds:schemaRef ds:uri="http://schemas.microsoft.com/office/infopath/2007/PartnerControls"/>
    <ds:schemaRef ds:uri="0e29400e-9c8e-4adb-b0e6-45774aa4ac6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10524</Characters>
  <Application>Microsoft Office Word</Application>
  <DocSecurity>6</DocSecurity>
  <Lines>87</Lines>
  <Paragraphs>24</Paragraphs>
  <ScaleCrop>false</ScaleCrop>
  <Company>York St John College</Company>
  <LinksUpToDate>false</LinksUpToDate>
  <CharactersWithSpaces>12147</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cp:lastModifiedBy>
  <cp:revision>2</cp:revision>
  <dcterms:created xsi:type="dcterms:W3CDTF">2025-02-21T15:43:00Z</dcterms:created>
  <dcterms:modified xsi:type="dcterms:W3CDTF">2025-02-21T15:43:00Z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